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ECEC" w14:textId="77777777" w:rsidR="00594020" w:rsidRPr="0050731F" w:rsidRDefault="008F05A6" w:rsidP="00F77B7E">
      <w:pPr>
        <w:spacing w:before="161" w:after="161" w:line="240" w:lineRule="auto"/>
        <w:jc w:val="both"/>
        <w:outlineLvl w:val="0"/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</w:pPr>
      <w:bookmarkStart w:id="0" w:name="_GoBack"/>
      <w:bookmarkEnd w:id="0"/>
      <w:r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>P</w:t>
      </w:r>
      <w:r w:rsidR="00594020"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 xml:space="preserve">re-application </w:t>
      </w:r>
      <w:r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>A</w:t>
      </w:r>
      <w:r w:rsidR="00594020"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>dvice</w:t>
      </w:r>
      <w:r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 xml:space="preserve"> </w:t>
      </w:r>
      <w:r w:rsidR="00F7071D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 xml:space="preserve">Process and </w:t>
      </w:r>
      <w:r w:rsidRPr="0050731F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>Charges</w:t>
      </w:r>
      <w:r w:rsidR="001B1971">
        <w:rPr>
          <w:rFonts w:eastAsia="Times New Roman"/>
          <w:b/>
          <w:bCs/>
          <w:color w:val="222222"/>
          <w:kern w:val="36"/>
          <w:sz w:val="40"/>
          <w:szCs w:val="45"/>
          <w:lang w:val="en" w:eastAsia="en-GB"/>
        </w:rPr>
        <w:t xml:space="preserve"> – Community Infrastructure</w:t>
      </w:r>
    </w:p>
    <w:p w14:paraId="22ACD12F" w14:textId="77777777" w:rsidR="000D1BEE" w:rsidRDefault="000D1BEE" w:rsidP="00F77B7E">
      <w:pPr>
        <w:spacing w:before="120" w:after="120" w:line="240" w:lineRule="auto"/>
        <w:jc w:val="both"/>
        <w:outlineLvl w:val="1"/>
        <w:rPr>
          <w:rFonts w:eastAsia="Times New Roman"/>
          <w:b/>
          <w:bCs/>
          <w:color w:val="222222"/>
          <w:lang w:val="en" w:eastAsia="en-GB"/>
        </w:rPr>
      </w:pPr>
    </w:p>
    <w:p w14:paraId="5AE1BB6F" w14:textId="77777777" w:rsidR="00594020" w:rsidRPr="0097195D" w:rsidRDefault="005032CF" w:rsidP="00F77B7E">
      <w:pPr>
        <w:spacing w:before="120" w:after="120" w:line="240" w:lineRule="auto"/>
        <w:jc w:val="both"/>
        <w:outlineLvl w:val="1"/>
        <w:rPr>
          <w:rFonts w:eastAsia="Times New Roman"/>
          <w:b/>
          <w:bCs/>
          <w:color w:val="222222"/>
          <w:lang w:val="en" w:eastAsia="en-GB"/>
        </w:rPr>
      </w:pPr>
      <w:r w:rsidRPr="0097195D">
        <w:rPr>
          <w:rFonts w:eastAsia="Times New Roman"/>
          <w:b/>
          <w:bCs/>
          <w:color w:val="222222"/>
          <w:lang w:val="en" w:eastAsia="en-GB"/>
        </w:rPr>
        <w:t>Background</w:t>
      </w:r>
    </w:p>
    <w:p w14:paraId="20E0767B" w14:textId="77777777" w:rsidR="00594020" w:rsidRDefault="003B7F4F" w:rsidP="00F77B7E">
      <w:p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Essex County Council</w:t>
      </w:r>
      <w:r w:rsidR="001820D2">
        <w:rPr>
          <w:rFonts w:eastAsia="Times New Roman"/>
          <w:color w:val="222222"/>
          <w:lang w:val="en" w:eastAsia="en-GB"/>
        </w:rPr>
        <w:t xml:space="preserve"> (ECC) </w:t>
      </w:r>
      <w:r w:rsidR="00594020" w:rsidRPr="0097195D">
        <w:rPr>
          <w:rFonts w:eastAsia="Times New Roman"/>
          <w:color w:val="222222"/>
          <w:lang w:val="en" w:eastAsia="en-GB"/>
        </w:rPr>
        <w:t xml:space="preserve">welcomes and encourages </w:t>
      </w:r>
      <w:r w:rsidRPr="0097195D">
        <w:rPr>
          <w:rFonts w:eastAsia="Times New Roman"/>
          <w:color w:val="222222"/>
          <w:lang w:val="en" w:eastAsia="en-GB"/>
        </w:rPr>
        <w:t xml:space="preserve">early </w:t>
      </w:r>
      <w:r w:rsidR="00594020" w:rsidRPr="0097195D">
        <w:rPr>
          <w:rFonts w:eastAsia="Times New Roman"/>
          <w:color w:val="222222"/>
          <w:lang w:val="en" w:eastAsia="en-GB"/>
        </w:rPr>
        <w:t xml:space="preserve">discussion </w:t>
      </w:r>
      <w:r w:rsidRPr="0097195D">
        <w:rPr>
          <w:rFonts w:eastAsia="Times New Roman"/>
          <w:color w:val="222222"/>
          <w:lang w:val="en" w:eastAsia="en-GB"/>
        </w:rPr>
        <w:t>with developer</w:t>
      </w:r>
      <w:r w:rsidR="008C5443">
        <w:rPr>
          <w:rFonts w:eastAsia="Times New Roman"/>
          <w:color w:val="222222"/>
          <w:lang w:val="en" w:eastAsia="en-GB"/>
        </w:rPr>
        <w:t>s</w:t>
      </w:r>
      <w:r w:rsidR="008E0F3A">
        <w:rPr>
          <w:rFonts w:eastAsia="Times New Roman"/>
          <w:color w:val="222222"/>
          <w:lang w:val="en" w:eastAsia="en-GB"/>
        </w:rPr>
        <w:t xml:space="preserve"> and </w:t>
      </w:r>
      <w:r w:rsidR="00B075F9">
        <w:rPr>
          <w:rFonts w:eastAsia="Times New Roman"/>
          <w:color w:val="222222"/>
          <w:lang w:val="en" w:eastAsia="en-GB"/>
        </w:rPr>
        <w:t>applicants</w:t>
      </w:r>
      <w:r w:rsidRPr="0097195D">
        <w:rPr>
          <w:rFonts w:eastAsia="Times New Roman"/>
          <w:color w:val="222222"/>
          <w:lang w:val="en" w:eastAsia="en-GB"/>
        </w:rPr>
        <w:t xml:space="preserve"> prior to </w:t>
      </w:r>
      <w:r w:rsidR="008C5443">
        <w:rPr>
          <w:rFonts w:eastAsia="Times New Roman"/>
          <w:color w:val="222222"/>
          <w:lang w:val="en" w:eastAsia="en-GB"/>
        </w:rPr>
        <w:t xml:space="preserve">the </w:t>
      </w:r>
      <w:r w:rsidRPr="0097195D">
        <w:rPr>
          <w:rFonts w:eastAsia="Times New Roman"/>
          <w:color w:val="222222"/>
          <w:lang w:val="en" w:eastAsia="en-GB"/>
        </w:rPr>
        <w:t>submission of</w:t>
      </w:r>
      <w:r w:rsidR="00594020" w:rsidRPr="0097195D">
        <w:rPr>
          <w:rFonts w:eastAsia="Times New Roman"/>
          <w:color w:val="222222"/>
          <w:lang w:val="en" w:eastAsia="en-GB"/>
        </w:rPr>
        <w:t xml:space="preserve"> a planning application to a district or borough </w:t>
      </w:r>
      <w:r w:rsidRPr="0097195D">
        <w:rPr>
          <w:rFonts w:eastAsia="Times New Roman"/>
          <w:color w:val="222222"/>
          <w:lang w:val="en" w:eastAsia="en-GB"/>
        </w:rPr>
        <w:t>or city c</w:t>
      </w:r>
      <w:r w:rsidR="00594020" w:rsidRPr="0097195D">
        <w:rPr>
          <w:rFonts w:eastAsia="Times New Roman"/>
          <w:color w:val="222222"/>
          <w:lang w:val="en" w:eastAsia="en-GB"/>
        </w:rPr>
        <w:t xml:space="preserve">ouncil. </w:t>
      </w:r>
      <w:r w:rsidR="008C5443">
        <w:rPr>
          <w:rFonts w:eastAsia="Times New Roman"/>
          <w:color w:val="222222"/>
          <w:lang w:val="en" w:eastAsia="en-GB"/>
        </w:rPr>
        <w:t xml:space="preserve"> </w:t>
      </w:r>
      <w:r w:rsidRPr="0097195D">
        <w:rPr>
          <w:rFonts w:eastAsia="Times New Roman"/>
          <w:color w:val="222222"/>
          <w:lang w:val="en" w:eastAsia="en-GB"/>
        </w:rPr>
        <w:t>Pre-application discussion</w:t>
      </w:r>
      <w:r w:rsidR="005032CF" w:rsidRPr="0097195D">
        <w:rPr>
          <w:rFonts w:eastAsia="Times New Roman"/>
          <w:color w:val="222222"/>
          <w:lang w:val="en" w:eastAsia="en-GB"/>
        </w:rPr>
        <w:t xml:space="preserve"> </w:t>
      </w:r>
      <w:r w:rsidR="00594020" w:rsidRPr="0097195D">
        <w:rPr>
          <w:rFonts w:eastAsia="Times New Roman"/>
          <w:color w:val="222222"/>
          <w:lang w:val="en" w:eastAsia="en-GB"/>
        </w:rPr>
        <w:t>result</w:t>
      </w:r>
      <w:r w:rsidR="00D56847">
        <w:rPr>
          <w:rFonts w:eastAsia="Times New Roman"/>
          <w:color w:val="222222"/>
          <w:lang w:val="en" w:eastAsia="en-GB"/>
        </w:rPr>
        <w:t>s</w:t>
      </w:r>
      <w:r w:rsidR="00594020" w:rsidRPr="0097195D">
        <w:rPr>
          <w:rFonts w:eastAsia="Times New Roman"/>
          <w:color w:val="222222"/>
          <w:lang w:val="en" w:eastAsia="en-GB"/>
        </w:rPr>
        <w:t xml:space="preserve"> in better quality applications which stand a better chance of a successful outcome and helps speed up the decision m</w:t>
      </w:r>
      <w:r w:rsidR="000D1BEE">
        <w:rPr>
          <w:rFonts w:eastAsia="Times New Roman"/>
          <w:color w:val="222222"/>
          <w:lang w:val="en" w:eastAsia="en-GB"/>
        </w:rPr>
        <w:t>aking process after submission.</w:t>
      </w:r>
    </w:p>
    <w:p w14:paraId="5E2E0866" w14:textId="77777777" w:rsidR="00F77B7E" w:rsidRDefault="00F77B7E" w:rsidP="00F77B7E">
      <w:p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</w:p>
    <w:p w14:paraId="27052858" w14:textId="77777777" w:rsidR="00594020" w:rsidRPr="0097195D" w:rsidRDefault="00594020" w:rsidP="00F77B7E">
      <w:pPr>
        <w:spacing w:before="120" w:after="120" w:line="240" w:lineRule="auto"/>
        <w:jc w:val="both"/>
        <w:outlineLvl w:val="1"/>
        <w:rPr>
          <w:rFonts w:eastAsia="Times New Roman"/>
          <w:b/>
          <w:bCs/>
          <w:color w:val="222222"/>
          <w:lang w:val="en" w:eastAsia="en-GB"/>
        </w:rPr>
      </w:pPr>
      <w:r w:rsidRPr="0097195D">
        <w:rPr>
          <w:rFonts w:eastAsia="Times New Roman"/>
          <w:b/>
          <w:bCs/>
          <w:color w:val="222222"/>
          <w:lang w:val="en" w:eastAsia="en-GB"/>
        </w:rPr>
        <w:t>Benefits</w:t>
      </w:r>
      <w:r w:rsidR="005032CF" w:rsidRPr="0097195D">
        <w:rPr>
          <w:rFonts w:eastAsia="Times New Roman"/>
          <w:b/>
          <w:bCs/>
          <w:color w:val="222222"/>
          <w:lang w:val="en" w:eastAsia="en-GB"/>
        </w:rPr>
        <w:t xml:space="preserve"> of Pre-application Discussions </w:t>
      </w:r>
    </w:p>
    <w:p w14:paraId="0BE9720B" w14:textId="77777777" w:rsidR="00594020" w:rsidRPr="0097195D" w:rsidRDefault="00594020" w:rsidP="00F77B7E">
      <w:p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Pre-</w:t>
      </w:r>
      <w:r w:rsidR="0097195D">
        <w:rPr>
          <w:rFonts w:eastAsia="Times New Roman"/>
          <w:color w:val="222222"/>
          <w:lang w:val="en" w:eastAsia="en-GB"/>
        </w:rPr>
        <w:t>a</w:t>
      </w:r>
      <w:r w:rsidRPr="0097195D">
        <w:rPr>
          <w:rFonts w:eastAsia="Times New Roman"/>
          <w:color w:val="222222"/>
          <w:lang w:val="en" w:eastAsia="en-GB"/>
        </w:rPr>
        <w:t>pplication advice provide</w:t>
      </w:r>
      <w:r w:rsidR="009B7508">
        <w:rPr>
          <w:rFonts w:eastAsia="Times New Roman"/>
          <w:color w:val="222222"/>
          <w:lang w:val="en" w:eastAsia="en-GB"/>
        </w:rPr>
        <w:t>s</w:t>
      </w:r>
      <w:r w:rsidRPr="0097195D">
        <w:rPr>
          <w:rFonts w:eastAsia="Times New Roman"/>
          <w:color w:val="222222"/>
          <w:lang w:val="en" w:eastAsia="en-GB"/>
        </w:rPr>
        <w:t xml:space="preserve"> </w:t>
      </w:r>
      <w:r w:rsidR="005032CF" w:rsidRPr="0097195D">
        <w:rPr>
          <w:rFonts w:eastAsia="Times New Roman"/>
          <w:color w:val="222222"/>
          <w:lang w:val="en" w:eastAsia="en-GB"/>
        </w:rPr>
        <w:t>developers</w:t>
      </w:r>
      <w:r w:rsidR="00B075F9">
        <w:rPr>
          <w:rFonts w:eastAsia="Times New Roman"/>
          <w:color w:val="222222"/>
          <w:lang w:val="en" w:eastAsia="en-GB"/>
        </w:rPr>
        <w:t>/applicants</w:t>
      </w:r>
      <w:r w:rsidRPr="0097195D">
        <w:rPr>
          <w:rFonts w:eastAsia="Times New Roman"/>
          <w:color w:val="222222"/>
          <w:lang w:val="en" w:eastAsia="en-GB"/>
        </w:rPr>
        <w:t xml:space="preserve"> with:</w:t>
      </w:r>
    </w:p>
    <w:p w14:paraId="15C8BAB5" w14:textId="77777777" w:rsidR="00594020" w:rsidRDefault="00594020" w:rsidP="00F77B7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an understanding of how</w:t>
      </w:r>
      <w:r w:rsidR="008C5443">
        <w:rPr>
          <w:rFonts w:eastAsia="Times New Roman"/>
          <w:color w:val="222222"/>
          <w:lang w:val="en" w:eastAsia="en-GB"/>
        </w:rPr>
        <w:t xml:space="preserve"> the latest</w:t>
      </w:r>
      <w:r w:rsidRPr="0097195D">
        <w:rPr>
          <w:rFonts w:eastAsia="Times New Roman"/>
          <w:color w:val="222222"/>
          <w:lang w:val="en" w:eastAsia="en-GB"/>
        </w:rPr>
        <w:t xml:space="preserve"> national and local guidance </w:t>
      </w:r>
      <w:r w:rsidR="008C5443">
        <w:rPr>
          <w:rFonts w:eastAsia="Times New Roman"/>
          <w:color w:val="222222"/>
          <w:lang w:val="en" w:eastAsia="en-GB"/>
        </w:rPr>
        <w:t xml:space="preserve">and </w:t>
      </w:r>
      <w:r w:rsidRPr="0097195D">
        <w:rPr>
          <w:rFonts w:eastAsia="Times New Roman"/>
          <w:color w:val="222222"/>
          <w:lang w:val="en" w:eastAsia="en-GB"/>
        </w:rPr>
        <w:t xml:space="preserve">policies will be applied to the </w:t>
      </w:r>
      <w:r w:rsidR="009B7508">
        <w:rPr>
          <w:rFonts w:eastAsia="Times New Roman"/>
          <w:color w:val="222222"/>
          <w:lang w:val="en" w:eastAsia="en-GB"/>
        </w:rPr>
        <w:t>community infrastructure</w:t>
      </w:r>
      <w:r w:rsidR="001B1971">
        <w:rPr>
          <w:rFonts w:eastAsia="Times New Roman"/>
          <w:color w:val="222222"/>
          <w:lang w:val="en" w:eastAsia="en-GB"/>
        </w:rPr>
        <w:t xml:space="preserve"> (education et al)</w:t>
      </w:r>
      <w:r w:rsidRPr="0097195D">
        <w:rPr>
          <w:rFonts w:eastAsia="Times New Roman"/>
          <w:color w:val="222222"/>
          <w:lang w:val="en" w:eastAsia="en-GB"/>
        </w:rPr>
        <w:t xml:space="preserve"> aspect</w:t>
      </w:r>
      <w:r w:rsidR="009B7508">
        <w:rPr>
          <w:rFonts w:eastAsia="Times New Roman"/>
          <w:color w:val="222222"/>
          <w:lang w:val="en" w:eastAsia="en-GB"/>
        </w:rPr>
        <w:t>s</w:t>
      </w:r>
      <w:r w:rsidRPr="0097195D">
        <w:rPr>
          <w:rFonts w:eastAsia="Times New Roman"/>
          <w:color w:val="222222"/>
          <w:lang w:val="en" w:eastAsia="en-GB"/>
        </w:rPr>
        <w:t xml:space="preserve"> of the development</w:t>
      </w:r>
    </w:p>
    <w:p w14:paraId="50AF79C2" w14:textId="77777777" w:rsidR="009B7508" w:rsidRPr="00E25688" w:rsidRDefault="009B7508" w:rsidP="00F77B7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>
        <w:rPr>
          <w:rFonts w:eastAsia="Times New Roman"/>
          <w:color w:val="222222"/>
          <w:lang w:val="en" w:eastAsia="en-GB"/>
        </w:rPr>
        <w:t xml:space="preserve">an understanding </w:t>
      </w:r>
      <w:r w:rsidR="00E25688">
        <w:rPr>
          <w:rFonts w:eastAsia="Times New Roman"/>
          <w:color w:val="222222"/>
          <w:lang w:val="en" w:eastAsia="en-GB"/>
        </w:rPr>
        <w:t>of impacts on community infrastructure; the level of any financial mitigation or works that will be sought and the suitability of any land required (in particular for schools)</w:t>
      </w:r>
    </w:p>
    <w:p w14:paraId="76DEF6AB" w14:textId="77777777" w:rsidR="00594020" w:rsidRPr="0097195D" w:rsidRDefault="00594020" w:rsidP="00F77B7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the potential for reducing the time that professional teams spend working up the proposals</w:t>
      </w:r>
    </w:p>
    <w:p w14:paraId="62A9ED3D" w14:textId="77777777" w:rsidR="00594020" w:rsidRPr="0097195D" w:rsidRDefault="00594020" w:rsidP="00F77B7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an</w:t>
      </w:r>
      <w:r w:rsidR="00C62120">
        <w:rPr>
          <w:rFonts w:eastAsia="Times New Roman"/>
          <w:color w:val="222222"/>
          <w:lang w:val="en" w:eastAsia="en-GB"/>
        </w:rPr>
        <w:t xml:space="preserve"> early</w:t>
      </w:r>
      <w:r w:rsidRPr="0097195D">
        <w:rPr>
          <w:rFonts w:eastAsia="Times New Roman"/>
          <w:color w:val="222222"/>
          <w:lang w:val="en" w:eastAsia="en-GB"/>
        </w:rPr>
        <w:t xml:space="preserve"> indication of those proposals that may be completely unacceptable from the </w:t>
      </w:r>
      <w:r w:rsidR="009B7508">
        <w:rPr>
          <w:rFonts w:eastAsia="Times New Roman"/>
          <w:color w:val="222222"/>
          <w:lang w:val="en" w:eastAsia="en-GB"/>
        </w:rPr>
        <w:t>County Council’s</w:t>
      </w:r>
      <w:r w:rsidRPr="0097195D">
        <w:rPr>
          <w:rFonts w:eastAsia="Times New Roman"/>
          <w:color w:val="222222"/>
          <w:lang w:val="en" w:eastAsia="en-GB"/>
        </w:rPr>
        <w:t xml:space="preserve"> point of view</w:t>
      </w:r>
    </w:p>
    <w:p w14:paraId="2BFF2563" w14:textId="77777777" w:rsidR="00594020" w:rsidRDefault="00594020" w:rsidP="00F77B7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97195D">
        <w:rPr>
          <w:rFonts w:eastAsia="Times New Roman"/>
          <w:color w:val="222222"/>
          <w:lang w:val="en" w:eastAsia="en-GB"/>
        </w:rPr>
        <w:t>written confirmation of the advice</w:t>
      </w:r>
      <w:r w:rsidR="00EC40F7" w:rsidRPr="0097195D">
        <w:rPr>
          <w:rFonts w:eastAsia="Times New Roman"/>
          <w:color w:val="222222"/>
          <w:lang w:val="en" w:eastAsia="en-GB"/>
        </w:rPr>
        <w:t xml:space="preserve"> on </w:t>
      </w:r>
      <w:r w:rsidR="00E25688">
        <w:rPr>
          <w:rFonts w:eastAsia="Times New Roman"/>
          <w:color w:val="222222"/>
          <w:lang w:val="en" w:eastAsia="en-GB"/>
        </w:rPr>
        <w:t xml:space="preserve">community infrastructure </w:t>
      </w:r>
      <w:r w:rsidR="00EC40F7" w:rsidRPr="0097195D">
        <w:rPr>
          <w:rFonts w:eastAsia="Times New Roman"/>
          <w:color w:val="222222"/>
          <w:lang w:val="en" w:eastAsia="en-GB"/>
        </w:rPr>
        <w:t xml:space="preserve">issues </w:t>
      </w:r>
      <w:r w:rsidRPr="0097195D">
        <w:rPr>
          <w:rFonts w:eastAsia="Times New Roman"/>
          <w:color w:val="222222"/>
          <w:lang w:val="en" w:eastAsia="en-GB"/>
        </w:rPr>
        <w:t xml:space="preserve">that </w:t>
      </w:r>
      <w:r w:rsidR="00B1313B">
        <w:rPr>
          <w:rFonts w:eastAsia="Times New Roman"/>
          <w:color w:val="222222"/>
          <w:lang w:val="en" w:eastAsia="en-GB"/>
        </w:rPr>
        <w:t xml:space="preserve">should be taken into consideration when submitting a </w:t>
      </w:r>
      <w:r w:rsidR="00B075F9">
        <w:rPr>
          <w:rFonts w:eastAsia="Times New Roman"/>
          <w:color w:val="222222"/>
          <w:lang w:val="en" w:eastAsia="en-GB"/>
        </w:rPr>
        <w:t>s</w:t>
      </w:r>
      <w:r w:rsidRPr="0097195D">
        <w:rPr>
          <w:rFonts w:eastAsia="Times New Roman"/>
          <w:color w:val="222222"/>
          <w:lang w:val="en" w:eastAsia="en-GB"/>
        </w:rPr>
        <w:t>ubsequent application.</w:t>
      </w:r>
    </w:p>
    <w:p w14:paraId="764A13D7" w14:textId="77777777" w:rsidR="00F77B7E" w:rsidRPr="00F77B7E" w:rsidRDefault="00F77B7E" w:rsidP="00F77B7E">
      <w:pPr>
        <w:spacing w:before="120" w:after="120" w:line="240" w:lineRule="auto"/>
        <w:ind w:left="360"/>
        <w:jc w:val="both"/>
        <w:rPr>
          <w:rFonts w:eastAsia="Times New Roman"/>
          <w:color w:val="222222"/>
          <w:lang w:val="en" w:eastAsia="en-GB"/>
        </w:rPr>
      </w:pPr>
    </w:p>
    <w:p w14:paraId="12E806E2" w14:textId="77777777" w:rsidR="00594020" w:rsidRDefault="00594020" w:rsidP="00F77B7E">
      <w:pPr>
        <w:spacing w:before="120" w:after="120"/>
        <w:jc w:val="both"/>
        <w:rPr>
          <w:rFonts w:eastAsia="Times New Roman"/>
          <w:b/>
          <w:bCs/>
          <w:color w:val="222222"/>
          <w:lang w:val="en" w:eastAsia="en-GB"/>
        </w:rPr>
      </w:pPr>
      <w:r w:rsidRPr="0097195D">
        <w:rPr>
          <w:rFonts w:eastAsia="Times New Roman"/>
          <w:b/>
          <w:bCs/>
          <w:color w:val="222222"/>
          <w:lang w:val="en" w:eastAsia="en-GB"/>
        </w:rPr>
        <w:t>The</w:t>
      </w:r>
      <w:r w:rsidR="007E4355" w:rsidRPr="0097195D">
        <w:rPr>
          <w:rFonts w:eastAsia="Times New Roman"/>
          <w:b/>
          <w:bCs/>
          <w:color w:val="222222"/>
          <w:lang w:val="en" w:eastAsia="en-GB"/>
        </w:rPr>
        <w:t xml:space="preserve"> </w:t>
      </w:r>
      <w:r w:rsidRPr="0097195D">
        <w:rPr>
          <w:rFonts w:eastAsia="Times New Roman"/>
          <w:b/>
          <w:bCs/>
          <w:color w:val="222222"/>
          <w:lang w:val="en" w:eastAsia="en-GB"/>
        </w:rPr>
        <w:t xml:space="preserve">Pre-Application </w:t>
      </w:r>
      <w:r w:rsidR="00556DB0">
        <w:rPr>
          <w:rFonts w:eastAsia="Times New Roman"/>
          <w:b/>
          <w:bCs/>
          <w:color w:val="222222"/>
          <w:lang w:val="en" w:eastAsia="en-GB"/>
        </w:rPr>
        <w:t>P</w:t>
      </w:r>
      <w:r w:rsidRPr="0097195D">
        <w:rPr>
          <w:rFonts w:eastAsia="Times New Roman"/>
          <w:b/>
          <w:bCs/>
          <w:color w:val="222222"/>
          <w:lang w:val="en" w:eastAsia="en-GB"/>
        </w:rPr>
        <w:t>rocedure</w:t>
      </w:r>
    </w:p>
    <w:p w14:paraId="6A5CD59B" w14:textId="77777777" w:rsidR="00B1313B" w:rsidRPr="00B1313B" w:rsidRDefault="00B1313B" w:rsidP="00F77B7E">
      <w:pPr>
        <w:spacing w:before="120" w:after="120" w:line="240" w:lineRule="auto"/>
        <w:jc w:val="both"/>
        <w:outlineLvl w:val="1"/>
        <w:rPr>
          <w:rFonts w:eastAsia="Times New Roman"/>
          <w:bCs/>
          <w:color w:val="222222"/>
          <w:lang w:val="en" w:eastAsia="en-GB"/>
        </w:rPr>
      </w:pPr>
      <w:r>
        <w:rPr>
          <w:rFonts w:eastAsia="Times New Roman"/>
          <w:bCs/>
          <w:color w:val="222222"/>
          <w:lang w:val="en" w:eastAsia="en-GB"/>
        </w:rPr>
        <w:t xml:space="preserve">The developer/applicant </w:t>
      </w:r>
      <w:r w:rsidR="008C5443">
        <w:rPr>
          <w:rFonts w:eastAsia="Times New Roman"/>
          <w:bCs/>
          <w:color w:val="222222"/>
          <w:lang w:val="en" w:eastAsia="en-GB"/>
        </w:rPr>
        <w:t xml:space="preserve">will be asked to </w:t>
      </w:r>
      <w:r>
        <w:rPr>
          <w:rFonts w:eastAsia="Times New Roman"/>
          <w:bCs/>
          <w:color w:val="222222"/>
          <w:lang w:val="en" w:eastAsia="en-GB"/>
        </w:rPr>
        <w:t xml:space="preserve">submit the following information and agree the relevant pre-application fee for the required </w:t>
      </w:r>
      <w:r w:rsidR="00E25688">
        <w:rPr>
          <w:rFonts w:eastAsia="Times New Roman"/>
          <w:bCs/>
          <w:color w:val="222222"/>
          <w:lang w:val="en" w:eastAsia="en-GB"/>
        </w:rPr>
        <w:t xml:space="preserve">level of pre-application advice from the Infrastructure Planning </w:t>
      </w:r>
      <w:r w:rsidR="00F01540">
        <w:rPr>
          <w:rFonts w:eastAsia="Times New Roman"/>
          <w:bCs/>
          <w:color w:val="222222"/>
          <w:lang w:val="en" w:eastAsia="en-GB"/>
        </w:rPr>
        <w:t>T</w:t>
      </w:r>
      <w:r w:rsidR="00E25688">
        <w:rPr>
          <w:rFonts w:eastAsia="Times New Roman"/>
          <w:bCs/>
          <w:color w:val="222222"/>
          <w:lang w:val="en" w:eastAsia="en-GB"/>
        </w:rPr>
        <w:t>eam:</w:t>
      </w:r>
    </w:p>
    <w:p w14:paraId="067B7C6B" w14:textId="77777777" w:rsidR="00B1313B" w:rsidRPr="00B1313B" w:rsidRDefault="00594020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B1313B">
        <w:rPr>
          <w:rFonts w:eastAsia="Times New Roman"/>
          <w:color w:val="222222"/>
          <w:lang w:val="en" w:eastAsia="en-GB"/>
        </w:rPr>
        <w:t xml:space="preserve">Site </w:t>
      </w:r>
      <w:r w:rsidR="00B1313B" w:rsidRPr="00B1313B">
        <w:rPr>
          <w:rFonts w:eastAsia="Times New Roman"/>
          <w:color w:val="222222"/>
          <w:lang w:val="en" w:eastAsia="en-GB"/>
        </w:rPr>
        <w:t>p</w:t>
      </w:r>
      <w:r w:rsidRPr="00B1313B">
        <w:rPr>
          <w:rFonts w:eastAsia="Times New Roman"/>
          <w:color w:val="222222"/>
          <w:lang w:val="en" w:eastAsia="en-GB"/>
        </w:rPr>
        <w:t>lans</w:t>
      </w:r>
      <w:r w:rsidR="00B1313B" w:rsidRPr="00B1313B">
        <w:rPr>
          <w:rFonts w:eastAsia="Times New Roman"/>
          <w:color w:val="222222"/>
          <w:lang w:val="en" w:eastAsia="en-GB"/>
        </w:rPr>
        <w:t>, including location</w:t>
      </w:r>
      <w:r w:rsidR="00C22074">
        <w:rPr>
          <w:rFonts w:eastAsia="Times New Roman"/>
          <w:color w:val="222222"/>
          <w:lang w:val="en" w:eastAsia="en-GB"/>
        </w:rPr>
        <w:t>, proposed access arrangements</w:t>
      </w:r>
      <w:r w:rsidR="00B1313B" w:rsidRPr="00B1313B">
        <w:rPr>
          <w:rFonts w:eastAsia="Times New Roman"/>
          <w:color w:val="222222"/>
          <w:lang w:val="en" w:eastAsia="en-GB"/>
        </w:rPr>
        <w:t xml:space="preserve"> and illustrative layout of proposals</w:t>
      </w:r>
      <w:r w:rsidR="008E180C">
        <w:rPr>
          <w:rFonts w:eastAsia="Times New Roman"/>
          <w:color w:val="222222"/>
          <w:lang w:val="en" w:eastAsia="en-GB"/>
        </w:rPr>
        <w:t>.</w:t>
      </w:r>
    </w:p>
    <w:p w14:paraId="4A60D7EE" w14:textId="77777777" w:rsidR="00B1313B" w:rsidRPr="00B1313B" w:rsidRDefault="00594020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B1313B">
        <w:rPr>
          <w:rFonts w:eastAsia="Times New Roman"/>
          <w:color w:val="222222"/>
          <w:lang w:val="en" w:eastAsia="en-GB"/>
        </w:rPr>
        <w:t xml:space="preserve">Site </w:t>
      </w:r>
      <w:r w:rsidR="00B1313B" w:rsidRPr="00B1313B">
        <w:rPr>
          <w:rFonts w:eastAsia="Times New Roman"/>
          <w:color w:val="222222"/>
          <w:lang w:val="en" w:eastAsia="en-GB"/>
        </w:rPr>
        <w:t>a</w:t>
      </w:r>
      <w:r w:rsidRPr="00B1313B">
        <w:rPr>
          <w:rFonts w:eastAsia="Times New Roman"/>
          <w:color w:val="222222"/>
          <w:lang w:val="en" w:eastAsia="en-GB"/>
        </w:rPr>
        <w:t>ddress</w:t>
      </w:r>
      <w:r w:rsidR="00E25688">
        <w:rPr>
          <w:rFonts w:eastAsia="Times New Roman"/>
          <w:color w:val="222222"/>
          <w:lang w:val="en" w:eastAsia="en-GB"/>
        </w:rPr>
        <w:t xml:space="preserve"> and postcode</w:t>
      </w:r>
      <w:r w:rsidR="008E180C">
        <w:rPr>
          <w:rFonts w:eastAsia="Times New Roman"/>
          <w:color w:val="222222"/>
          <w:lang w:val="en" w:eastAsia="en-GB"/>
        </w:rPr>
        <w:t>.</w:t>
      </w:r>
    </w:p>
    <w:p w14:paraId="0048B51C" w14:textId="77777777" w:rsidR="00B1313B" w:rsidRPr="00B1313B" w:rsidRDefault="00594020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B1313B">
        <w:rPr>
          <w:rFonts w:eastAsia="Times New Roman"/>
          <w:color w:val="222222"/>
          <w:lang w:val="en" w:eastAsia="en-GB"/>
        </w:rPr>
        <w:t xml:space="preserve">Development </w:t>
      </w:r>
      <w:r w:rsidR="00B1313B" w:rsidRPr="00B1313B">
        <w:rPr>
          <w:rFonts w:eastAsia="Times New Roman"/>
          <w:color w:val="222222"/>
          <w:lang w:val="en" w:eastAsia="en-GB"/>
        </w:rPr>
        <w:t>d</w:t>
      </w:r>
      <w:r w:rsidRPr="00B1313B">
        <w:rPr>
          <w:rFonts w:eastAsia="Times New Roman"/>
          <w:color w:val="222222"/>
          <w:lang w:val="en" w:eastAsia="en-GB"/>
        </w:rPr>
        <w:t>escription</w:t>
      </w:r>
      <w:r w:rsidR="00B1313B" w:rsidRPr="00B1313B">
        <w:rPr>
          <w:rFonts w:eastAsia="Times New Roman"/>
          <w:color w:val="222222"/>
          <w:lang w:val="en" w:eastAsia="en-GB"/>
        </w:rPr>
        <w:t xml:space="preserve"> including details </w:t>
      </w:r>
      <w:r w:rsidR="001B1971">
        <w:rPr>
          <w:rFonts w:eastAsia="Times New Roman"/>
          <w:color w:val="222222"/>
          <w:lang w:val="en" w:eastAsia="en-GB"/>
        </w:rPr>
        <w:t xml:space="preserve">of </w:t>
      </w:r>
      <w:r w:rsidR="00B1313B" w:rsidRPr="00B1313B">
        <w:rPr>
          <w:rFonts w:eastAsia="Times New Roman"/>
          <w:color w:val="222222"/>
          <w:lang w:val="en" w:eastAsia="en-GB"/>
        </w:rPr>
        <w:t>uses and size of</w:t>
      </w:r>
      <w:r w:rsidR="001B1971">
        <w:rPr>
          <w:rFonts w:eastAsia="Times New Roman"/>
          <w:color w:val="222222"/>
          <w:lang w:val="en" w:eastAsia="en-GB"/>
        </w:rPr>
        <w:t xml:space="preserve"> commercial</w:t>
      </w:r>
      <w:r w:rsidR="00B1313B" w:rsidRPr="00B1313B">
        <w:rPr>
          <w:rFonts w:eastAsia="Times New Roman"/>
          <w:color w:val="222222"/>
          <w:lang w:val="en" w:eastAsia="en-GB"/>
        </w:rPr>
        <w:t xml:space="preserve"> unit</w:t>
      </w:r>
      <w:r w:rsidR="001B1971">
        <w:rPr>
          <w:rFonts w:eastAsia="Times New Roman"/>
          <w:color w:val="222222"/>
          <w:lang w:val="en" w:eastAsia="en-GB"/>
        </w:rPr>
        <w:t>s</w:t>
      </w:r>
      <w:r w:rsidR="00E25688">
        <w:rPr>
          <w:rFonts w:eastAsia="Times New Roman"/>
          <w:color w:val="222222"/>
          <w:lang w:val="en" w:eastAsia="en-GB"/>
        </w:rPr>
        <w:t xml:space="preserve">, </w:t>
      </w:r>
      <w:r w:rsidR="00B1313B" w:rsidRPr="00B1313B">
        <w:rPr>
          <w:rFonts w:eastAsia="Times New Roman"/>
          <w:color w:val="222222"/>
          <w:lang w:val="en" w:eastAsia="en-GB"/>
        </w:rPr>
        <w:t>number</w:t>
      </w:r>
      <w:r w:rsidR="00E25688">
        <w:rPr>
          <w:rFonts w:eastAsia="Times New Roman"/>
          <w:color w:val="222222"/>
          <w:lang w:val="en" w:eastAsia="en-GB"/>
        </w:rPr>
        <w:t>/type</w:t>
      </w:r>
      <w:r w:rsidR="00B1313B" w:rsidRPr="00B1313B">
        <w:rPr>
          <w:rFonts w:eastAsia="Times New Roman"/>
          <w:color w:val="222222"/>
          <w:lang w:val="en" w:eastAsia="en-GB"/>
        </w:rPr>
        <w:t xml:space="preserve"> of dwellings.</w:t>
      </w:r>
    </w:p>
    <w:p w14:paraId="00589904" w14:textId="77777777" w:rsidR="00594020" w:rsidRPr="00B1313B" w:rsidRDefault="00594020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B1313B">
        <w:rPr>
          <w:rFonts w:eastAsia="Times New Roman"/>
          <w:color w:val="222222"/>
          <w:lang w:val="en" w:eastAsia="en-GB"/>
        </w:rPr>
        <w:t>Confirmation of the existing use of the site, including planning application history, where appropriate.</w:t>
      </w:r>
    </w:p>
    <w:p w14:paraId="61F2D783" w14:textId="77777777" w:rsidR="00E25688" w:rsidRPr="00E25688" w:rsidRDefault="00E25688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>
        <w:rPr>
          <w:rFonts w:eastAsia="Times New Roman"/>
          <w:color w:val="222222"/>
          <w:lang w:val="en" w:eastAsia="en-GB"/>
        </w:rPr>
        <w:t>Details of any land offered for education or community use including, where appropriate, a completed site suitability checklist and supporting evidence</w:t>
      </w:r>
      <w:r w:rsidR="008E180C">
        <w:rPr>
          <w:rFonts w:eastAsia="Times New Roman"/>
          <w:color w:val="222222"/>
          <w:lang w:val="en" w:eastAsia="en-GB"/>
        </w:rPr>
        <w:t>.</w:t>
      </w:r>
    </w:p>
    <w:p w14:paraId="3C42B97C" w14:textId="77777777" w:rsidR="00556DB0" w:rsidRPr="00556DB0" w:rsidRDefault="00594020" w:rsidP="00F77B7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color w:val="222222"/>
          <w:lang w:val="en" w:eastAsia="en-GB"/>
        </w:rPr>
      </w:pPr>
      <w:r w:rsidRPr="00B1313B">
        <w:rPr>
          <w:rFonts w:eastAsia="Times New Roman"/>
          <w:color w:val="222222"/>
          <w:lang w:val="en" w:eastAsia="en-GB"/>
        </w:rPr>
        <w:t>Any other information critical to the consideration of the proposal at this pre-application stage.</w:t>
      </w:r>
    </w:p>
    <w:p w14:paraId="66D29666" w14:textId="77777777" w:rsidR="00392272" w:rsidRDefault="00556DB0" w:rsidP="00F77B7E">
      <w:pPr>
        <w:pStyle w:val="Default"/>
        <w:spacing w:before="120" w:after="120"/>
        <w:jc w:val="both"/>
      </w:pPr>
      <w:r w:rsidRPr="0097195D">
        <w:t xml:space="preserve">When </w:t>
      </w:r>
      <w:r>
        <w:t>the</w:t>
      </w:r>
      <w:r w:rsidRPr="0097195D">
        <w:t xml:space="preserve"> developer</w:t>
      </w:r>
      <w:r>
        <w:t xml:space="preserve">/applicant </w:t>
      </w:r>
      <w:r w:rsidR="00882204">
        <w:t>has provided</w:t>
      </w:r>
      <w:r w:rsidRPr="0097195D">
        <w:t xml:space="preserve"> </w:t>
      </w:r>
      <w:r w:rsidR="00A5599C">
        <w:t>the</w:t>
      </w:r>
      <w:r w:rsidRPr="0097195D">
        <w:t xml:space="preserve"> County </w:t>
      </w:r>
      <w:r w:rsidR="00882204">
        <w:t xml:space="preserve">Council </w:t>
      </w:r>
      <w:r w:rsidRPr="0097195D">
        <w:t xml:space="preserve">with sufficient information to undertake an initial assessment for </w:t>
      </w:r>
      <w:r w:rsidR="00B075F9">
        <w:t>p</w:t>
      </w:r>
      <w:r w:rsidRPr="0097195D">
        <w:t>re-</w:t>
      </w:r>
      <w:r w:rsidR="00B075F9">
        <w:t>application</w:t>
      </w:r>
      <w:r w:rsidRPr="0097195D">
        <w:t xml:space="preserve"> advice,</w:t>
      </w:r>
      <w:r w:rsidR="00882204">
        <w:t xml:space="preserve"> and paid </w:t>
      </w:r>
      <w:r w:rsidR="00882204">
        <w:lastRenderedPageBreak/>
        <w:t>the relevant fee</w:t>
      </w:r>
      <w:r w:rsidR="00392272" w:rsidRPr="00392272">
        <w:t xml:space="preserve"> </w:t>
      </w:r>
      <w:r w:rsidR="00392272" w:rsidRPr="0097195D">
        <w:t>as set out in the table below</w:t>
      </w:r>
      <w:r w:rsidR="00882204">
        <w:t>,</w:t>
      </w:r>
      <w:r w:rsidRPr="0097195D">
        <w:t xml:space="preserve"> </w:t>
      </w:r>
      <w:r w:rsidR="00E736B6">
        <w:t xml:space="preserve">the </w:t>
      </w:r>
      <w:r w:rsidR="0065317C">
        <w:t xml:space="preserve">Infrastructure Planning team </w:t>
      </w:r>
      <w:r w:rsidR="00E736B6">
        <w:t xml:space="preserve">will consider the information submitted and attend a meeting with the </w:t>
      </w:r>
      <w:r w:rsidR="00392272">
        <w:t>d</w:t>
      </w:r>
      <w:r w:rsidR="00E736B6">
        <w:t xml:space="preserve">eveloper/applicant and /or consultants </w:t>
      </w:r>
      <w:r w:rsidR="00392272">
        <w:t>if</w:t>
      </w:r>
      <w:r w:rsidR="00E736B6">
        <w:t xml:space="preserve"> necessary.</w:t>
      </w:r>
      <w:r w:rsidR="00C62120">
        <w:t xml:space="preserve"> </w:t>
      </w:r>
      <w:r w:rsidR="00E736B6">
        <w:t xml:space="preserve"> A r</w:t>
      </w:r>
      <w:r w:rsidRPr="0097195D">
        <w:t>esponse summarising the main issue</w:t>
      </w:r>
      <w:r w:rsidR="008E180C">
        <w:t>s</w:t>
      </w:r>
      <w:r w:rsidR="00E736B6">
        <w:t xml:space="preserve"> will subsequently be sent</w:t>
      </w:r>
      <w:r w:rsidR="00392272">
        <w:t xml:space="preserve">. </w:t>
      </w:r>
      <w:r w:rsidRPr="0097195D">
        <w:t xml:space="preserve"> If </w:t>
      </w:r>
      <w:r w:rsidR="00392272">
        <w:t>additional</w:t>
      </w:r>
      <w:r w:rsidRPr="0097195D">
        <w:t xml:space="preserve"> written advice, a meeting, or a site visit is required,</w:t>
      </w:r>
      <w:r w:rsidR="00392272">
        <w:t xml:space="preserve"> </w:t>
      </w:r>
      <w:r w:rsidR="00B075F9">
        <w:t>further</w:t>
      </w:r>
      <w:r w:rsidRPr="0097195D">
        <w:t xml:space="preserve"> charges will then be incurred. </w:t>
      </w:r>
    </w:p>
    <w:p w14:paraId="37E0A46B" w14:textId="77777777" w:rsidR="00556DB0" w:rsidRPr="00556DB0" w:rsidRDefault="00F77B7E" w:rsidP="00F77B7E">
      <w:pPr>
        <w:pStyle w:val="Default"/>
        <w:spacing w:before="120" w:after="120"/>
        <w:jc w:val="both"/>
        <w:rPr>
          <w:rFonts w:eastAsia="Times New Roman"/>
          <w:b/>
          <w:bCs/>
          <w:color w:val="222222"/>
          <w:lang w:val="en" w:eastAsia="en-GB"/>
        </w:rPr>
      </w:pPr>
      <w:r>
        <w:t>C</w:t>
      </w:r>
      <w:r w:rsidR="000B5A06">
        <w:t xml:space="preserve">harges will be made </w:t>
      </w:r>
      <w:r w:rsidR="0065317C">
        <w:t>in line with the charging schedule below.</w:t>
      </w:r>
      <w:r>
        <w:t xml:space="preserve"> </w:t>
      </w:r>
      <w:r w:rsidR="00556DB0" w:rsidRPr="0097195D">
        <w:t xml:space="preserve">The charge will be made </w:t>
      </w:r>
      <w:r w:rsidR="000B5A06">
        <w:t xml:space="preserve">in addition to </w:t>
      </w:r>
      <w:r w:rsidR="00556DB0" w:rsidRPr="0097195D">
        <w:t xml:space="preserve">any other charges that </w:t>
      </w:r>
      <w:r w:rsidR="000B5A06">
        <w:t xml:space="preserve">may </w:t>
      </w:r>
      <w:r w:rsidR="00556DB0" w:rsidRPr="0097195D">
        <w:t xml:space="preserve">be made </w:t>
      </w:r>
      <w:r w:rsidR="000B5A06">
        <w:t xml:space="preserve">for </w:t>
      </w:r>
      <w:r w:rsidR="00392272">
        <w:t xml:space="preserve">other Essex County Council </w:t>
      </w:r>
      <w:r w:rsidR="000B5A06">
        <w:t>services</w:t>
      </w:r>
      <w:r w:rsidR="00556DB0" w:rsidRPr="0097195D">
        <w:t xml:space="preserve">. </w:t>
      </w:r>
      <w:r>
        <w:t xml:space="preserve"> </w:t>
      </w:r>
      <w:r w:rsidR="00E979A6" w:rsidRPr="0097195D">
        <w:rPr>
          <w:rFonts w:eastAsia="Times New Roman"/>
          <w:color w:val="222222"/>
          <w:lang w:val="en" w:eastAsia="en-GB"/>
        </w:rPr>
        <w:t>Payment of the</w:t>
      </w:r>
      <w:r w:rsidR="00E979A6">
        <w:rPr>
          <w:rFonts w:eastAsia="Times New Roman"/>
          <w:color w:val="222222"/>
          <w:lang w:val="en" w:eastAsia="en-GB"/>
        </w:rPr>
        <w:t xml:space="preserve"> </w:t>
      </w:r>
      <w:r w:rsidR="00E979A6" w:rsidRPr="0097195D">
        <w:rPr>
          <w:rFonts w:eastAsia="Times New Roman"/>
          <w:color w:val="222222"/>
          <w:lang w:val="en" w:eastAsia="en-GB"/>
        </w:rPr>
        <w:t xml:space="preserve">fee must be received </w:t>
      </w:r>
      <w:r w:rsidR="000B5A06">
        <w:rPr>
          <w:rFonts w:eastAsia="Times New Roman"/>
          <w:color w:val="222222"/>
          <w:lang w:val="en" w:eastAsia="en-GB"/>
        </w:rPr>
        <w:t>in advance</w:t>
      </w:r>
      <w:r w:rsidR="00A5599C">
        <w:rPr>
          <w:rFonts w:eastAsia="Times New Roman"/>
          <w:color w:val="222222"/>
          <w:lang w:val="en" w:eastAsia="en-GB"/>
        </w:rPr>
        <w:t>.</w:t>
      </w:r>
    </w:p>
    <w:p w14:paraId="40105CC9" w14:textId="77777777" w:rsidR="00F77B7E" w:rsidRDefault="00F77B7E" w:rsidP="00F77B7E">
      <w:pPr>
        <w:spacing w:before="120" w:after="120" w:line="240" w:lineRule="auto"/>
        <w:jc w:val="both"/>
        <w:outlineLvl w:val="1"/>
        <w:rPr>
          <w:rFonts w:eastAsia="Times New Roman"/>
          <w:b/>
          <w:bCs/>
          <w:color w:val="222222"/>
          <w:lang w:val="en" w:eastAsia="en-GB"/>
        </w:rPr>
      </w:pPr>
    </w:p>
    <w:p w14:paraId="4EC46289" w14:textId="77777777" w:rsidR="00FF2818" w:rsidRDefault="00971A3A" w:rsidP="00F77B7E">
      <w:pPr>
        <w:spacing w:before="120" w:after="120" w:line="240" w:lineRule="auto"/>
        <w:jc w:val="both"/>
        <w:outlineLvl w:val="1"/>
        <w:rPr>
          <w:rFonts w:eastAsia="Times New Roman"/>
          <w:b/>
          <w:bCs/>
          <w:color w:val="222222"/>
          <w:lang w:val="en" w:eastAsia="en-GB"/>
        </w:rPr>
      </w:pPr>
      <w:r>
        <w:rPr>
          <w:rFonts w:eastAsia="Times New Roman"/>
          <w:b/>
          <w:bCs/>
          <w:color w:val="222222"/>
          <w:lang w:val="en" w:eastAsia="en-GB"/>
        </w:rPr>
        <w:t xml:space="preserve">Response times for pre-application advice </w:t>
      </w:r>
    </w:p>
    <w:p w14:paraId="5F05019A" w14:textId="77777777" w:rsidR="00F77B7E" w:rsidRDefault="00971A3A" w:rsidP="00F77B7E">
      <w:pPr>
        <w:spacing w:before="120" w:after="120" w:line="240" w:lineRule="auto"/>
        <w:jc w:val="both"/>
        <w:outlineLvl w:val="1"/>
        <w:rPr>
          <w:rFonts w:eastAsia="Times New Roman"/>
          <w:bCs/>
          <w:color w:val="222222"/>
          <w:lang w:val="en" w:eastAsia="en-GB"/>
        </w:rPr>
      </w:pPr>
      <w:r w:rsidRPr="00971A3A">
        <w:rPr>
          <w:rFonts w:eastAsia="Times New Roman"/>
          <w:bCs/>
          <w:color w:val="222222"/>
          <w:lang w:val="en" w:eastAsia="en-GB"/>
        </w:rPr>
        <w:t xml:space="preserve">Written responses will be </w:t>
      </w:r>
      <w:r>
        <w:rPr>
          <w:rFonts w:eastAsia="Times New Roman"/>
          <w:bCs/>
          <w:color w:val="222222"/>
          <w:lang w:val="en" w:eastAsia="en-GB"/>
        </w:rPr>
        <w:t xml:space="preserve">sent to the developer/applicant within 20 working days of receipt of the </w:t>
      </w:r>
      <w:r w:rsidR="00F01540">
        <w:rPr>
          <w:rFonts w:eastAsia="Times New Roman"/>
          <w:bCs/>
          <w:color w:val="222222"/>
          <w:lang w:val="en" w:eastAsia="en-GB"/>
        </w:rPr>
        <w:t>request for</w:t>
      </w:r>
      <w:r>
        <w:rPr>
          <w:rFonts w:eastAsia="Times New Roman"/>
          <w:bCs/>
          <w:color w:val="222222"/>
          <w:lang w:val="en" w:eastAsia="en-GB"/>
        </w:rPr>
        <w:t xml:space="preserve"> information and the pre-application fee. If a meeting is required a response will be sent within 10 working days of the meeting. </w:t>
      </w:r>
    </w:p>
    <w:p w14:paraId="5E1B56FF" w14:textId="77777777" w:rsidR="00F77B7E" w:rsidRPr="00E979A6" w:rsidRDefault="00F77B7E" w:rsidP="00F77B7E">
      <w:pPr>
        <w:spacing w:before="120" w:after="120"/>
        <w:jc w:val="both"/>
        <w:rPr>
          <w:rFonts w:eastAsia="Times New Roman"/>
          <w:b/>
          <w:bCs/>
          <w:color w:val="222222"/>
          <w:lang w:val="en" w:eastAsia="en-GB"/>
        </w:rPr>
      </w:pPr>
      <w:r w:rsidRPr="0097195D">
        <w:rPr>
          <w:rFonts w:eastAsia="Times New Roman"/>
          <w:b/>
          <w:bCs/>
          <w:color w:val="222222"/>
          <w:lang w:val="en" w:eastAsia="en-GB"/>
        </w:rPr>
        <w:t>Pre-Application charges</w:t>
      </w:r>
      <w:r>
        <w:rPr>
          <w:rFonts w:eastAsia="Times New Roman"/>
          <w:b/>
          <w:bCs/>
          <w:color w:val="222222"/>
          <w:lang w:val="en" w:eastAsia="en-GB"/>
        </w:rPr>
        <w:t xml:space="preserve"> for Community Infrastructure Advice </w:t>
      </w:r>
      <w:r w:rsidR="00F01540">
        <w:rPr>
          <w:rFonts w:eastAsia="Times New Roman"/>
          <w:b/>
          <w:bCs/>
          <w:color w:val="222222"/>
          <w:lang w:val="en" w:eastAsia="en-GB"/>
        </w:rPr>
        <w:t>(education et al)</w:t>
      </w:r>
    </w:p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4340"/>
        <w:gridCol w:w="2620"/>
      </w:tblGrid>
      <w:tr w:rsidR="00F77B7E" w:rsidRPr="00E702F1" w14:paraId="2864CA94" w14:textId="77777777" w:rsidTr="005F07E1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E55D9C" w14:textId="77777777" w:rsidR="00F77B7E" w:rsidRPr="00E702F1" w:rsidRDefault="00F77B7E" w:rsidP="00F77B7E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702F1">
              <w:rPr>
                <w:rFonts w:eastAsia="Times New Roman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4515DE" w14:textId="77777777" w:rsidR="00F77B7E" w:rsidRPr="00E702F1" w:rsidRDefault="00F77B7E" w:rsidP="00F01540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702F1">
              <w:rPr>
                <w:rFonts w:eastAsia="Times New Roman"/>
                <w:b/>
                <w:bCs/>
                <w:color w:val="000000"/>
                <w:lang w:eastAsia="en-GB"/>
              </w:rPr>
              <w:t>Cost</w:t>
            </w:r>
          </w:p>
        </w:tc>
      </w:tr>
      <w:tr w:rsidR="00F77B7E" w:rsidRPr="00E702F1" w14:paraId="6DE3FF0C" w14:textId="77777777" w:rsidTr="00F01540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CF1" w14:textId="77777777" w:rsidR="00F77B7E" w:rsidRPr="00E702F1" w:rsidRDefault="00F77B7E" w:rsidP="00F77B7E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 w:rsidRPr="00E702F1">
              <w:rPr>
                <w:rFonts w:eastAsia="Times New Roman"/>
                <w:color w:val="000000"/>
                <w:lang w:eastAsia="en-GB"/>
              </w:rPr>
              <w:t>Written Pre-Application Advice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6D5" w14:textId="77777777" w:rsidR="00F77B7E" w:rsidRPr="00E702F1" w:rsidRDefault="00F01540" w:rsidP="00F01540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£160 + VAT</w:t>
            </w:r>
            <w:r w:rsidR="001B1971">
              <w:rPr>
                <w:rFonts w:eastAsia="Times New Roman"/>
                <w:color w:val="000000"/>
                <w:lang w:eastAsia="en-GB"/>
              </w:rPr>
              <w:t>*</w:t>
            </w:r>
            <w:r>
              <w:rPr>
                <w:rFonts w:eastAsia="Times New Roman"/>
                <w:color w:val="000000"/>
                <w:lang w:eastAsia="en-GB"/>
              </w:rPr>
              <w:t xml:space="preserve"> per enquiry</w:t>
            </w:r>
          </w:p>
        </w:tc>
      </w:tr>
      <w:tr w:rsidR="00F77B7E" w:rsidRPr="00E702F1" w14:paraId="3932422F" w14:textId="77777777" w:rsidTr="00F01540">
        <w:trPr>
          <w:trHeight w:val="9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15C" w14:textId="42376670" w:rsidR="00F77B7E" w:rsidRPr="00E702F1" w:rsidRDefault="00F77B7E" w:rsidP="00F77B7E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Attendance at a meeting</w:t>
            </w:r>
            <w:r w:rsidR="00F439F3">
              <w:rPr>
                <w:rFonts w:eastAsia="Times New Roman"/>
                <w:color w:val="000000"/>
                <w:lang w:eastAsia="en-GB"/>
              </w:rPr>
              <w:t xml:space="preserve"> by a senior officer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5F4" w14:textId="5A3CD8B2" w:rsidR="00F77B7E" w:rsidRPr="00E702F1" w:rsidRDefault="00F77B7E" w:rsidP="00F01540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F439F3">
              <w:rPr>
                <w:rFonts w:eastAsia="Times New Roman"/>
                <w:color w:val="000000"/>
                <w:lang w:eastAsia="en-GB"/>
              </w:rPr>
              <w:t>87.55</w:t>
            </w:r>
            <w:r w:rsidR="00F01540">
              <w:rPr>
                <w:rFonts w:eastAsia="Times New Roman"/>
                <w:color w:val="000000"/>
                <w:lang w:eastAsia="en-GB"/>
              </w:rPr>
              <w:t xml:space="preserve"> + VAT</w:t>
            </w:r>
            <w:r w:rsidR="001B1971">
              <w:rPr>
                <w:rFonts w:eastAsia="Times New Roman"/>
                <w:color w:val="000000"/>
                <w:lang w:eastAsia="en-GB"/>
              </w:rPr>
              <w:t>*</w:t>
            </w:r>
            <w:r>
              <w:rPr>
                <w:rFonts w:eastAsia="Times New Roman"/>
                <w:color w:val="000000"/>
                <w:lang w:eastAsia="en-GB"/>
              </w:rPr>
              <w:t xml:space="preserve"> per hour</w:t>
            </w:r>
            <w:r w:rsidR="009552EB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</w:tr>
      <w:tr w:rsidR="00F01540" w:rsidRPr="00E702F1" w14:paraId="0460EE3A" w14:textId="77777777" w:rsidTr="00F01540">
        <w:trPr>
          <w:trHeight w:val="9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D852" w14:textId="4E63B27E" w:rsidR="00F01540" w:rsidRDefault="00F01540" w:rsidP="00F77B7E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Attendance by additional ECC </w:t>
            </w:r>
            <w:r w:rsidR="00F439F3">
              <w:rPr>
                <w:rFonts w:eastAsia="Times New Roman"/>
                <w:color w:val="000000"/>
                <w:lang w:eastAsia="en-GB"/>
              </w:rPr>
              <w:t xml:space="preserve">senior </w:t>
            </w:r>
            <w:r>
              <w:rPr>
                <w:rFonts w:eastAsia="Times New Roman"/>
                <w:color w:val="000000"/>
                <w:lang w:eastAsia="en-GB"/>
              </w:rPr>
              <w:t>officer(s) at a meeting to provide specialist advice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9410" w14:textId="4355CF0D" w:rsidR="00F01540" w:rsidRDefault="00F01540" w:rsidP="00F01540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F439F3">
              <w:rPr>
                <w:rFonts w:eastAsia="Times New Roman"/>
                <w:color w:val="000000"/>
                <w:lang w:eastAsia="en-GB"/>
              </w:rPr>
              <w:t>87.55</w:t>
            </w:r>
            <w:r>
              <w:rPr>
                <w:rFonts w:eastAsia="Times New Roman"/>
                <w:color w:val="000000"/>
                <w:lang w:eastAsia="en-GB"/>
              </w:rPr>
              <w:t xml:space="preserve"> + VAT</w:t>
            </w:r>
            <w:r w:rsidR="001B1971">
              <w:rPr>
                <w:rFonts w:eastAsia="Times New Roman"/>
                <w:color w:val="000000"/>
                <w:lang w:eastAsia="en-GB"/>
              </w:rPr>
              <w:t>*</w:t>
            </w:r>
            <w:r>
              <w:rPr>
                <w:rFonts w:eastAsia="Times New Roman"/>
                <w:color w:val="000000"/>
                <w:lang w:eastAsia="en-GB"/>
              </w:rPr>
              <w:t xml:space="preserve"> per hour</w:t>
            </w:r>
          </w:p>
        </w:tc>
      </w:tr>
      <w:tr w:rsidR="009552EB" w:rsidRPr="00E702F1" w14:paraId="5E502BDE" w14:textId="77777777" w:rsidTr="00F01540">
        <w:trPr>
          <w:trHeight w:val="9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D454" w14:textId="77777777" w:rsidR="009552EB" w:rsidRDefault="009552EB" w:rsidP="00F77B7E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Advice from Infrastructure Planning Officer on contribution costs only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6944" w14:textId="5F136455" w:rsidR="009552EB" w:rsidRDefault="009552EB" w:rsidP="00F01540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="00F439F3">
              <w:rPr>
                <w:rFonts w:eastAsia="Times New Roman"/>
                <w:color w:val="000000"/>
                <w:lang w:eastAsia="en-GB"/>
              </w:rPr>
              <w:t>56.65</w:t>
            </w:r>
            <w:r>
              <w:rPr>
                <w:rFonts w:eastAsia="Times New Roman"/>
                <w:color w:val="000000"/>
                <w:lang w:eastAsia="en-GB"/>
              </w:rPr>
              <w:t xml:space="preserve"> + VAT* per hour</w:t>
            </w:r>
          </w:p>
        </w:tc>
      </w:tr>
    </w:tbl>
    <w:p w14:paraId="44AFDF81" w14:textId="77777777" w:rsidR="001B1971" w:rsidRPr="00785E11" w:rsidRDefault="001B1971" w:rsidP="001B1971">
      <w:pPr>
        <w:spacing w:before="120" w:after="120" w:line="240" w:lineRule="auto"/>
        <w:jc w:val="both"/>
        <w:rPr>
          <w:rFonts w:eastAsia="Times New Roman"/>
          <w:bCs/>
          <w:i/>
          <w:lang w:val="en" w:eastAsia="en-GB"/>
        </w:rPr>
      </w:pPr>
      <w:r w:rsidRPr="00785E11">
        <w:rPr>
          <w:rFonts w:eastAsia="Times New Roman"/>
          <w:bCs/>
          <w:i/>
          <w:lang w:val="en" w:eastAsia="en-GB"/>
        </w:rPr>
        <w:t>*VAT which will be charged at the appropriate rate at the time the service is provided.</w:t>
      </w:r>
    </w:p>
    <w:p w14:paraId="2A1E3B5F" w14:textId="77777777" w:rsidR="00F77B7E" w:rsidRDefault="00F77B7E" w:rsidP="00F77B7E">
      <w:pPr>
        <w:spacing w:before="120" w:after="120" w:line="240" w:lineRule="auto"/>
        <w:jc w:val="both"/>
        <w:rPr>
          <w:rFonts w:eastAsia="Times New Roman"/>
          <w:lang w:val="en" w:eastAsia="en-GB"/>
        </w:rPr>
      </w:pPr>
    </w:p>
    <w:p w14:paraId="64D86761" w14:textId="77777777" w:rsidR="00F77B7E" w:rsidRPr="00804663" w:rsidRDefault="00F77B7E" w:rsidP="00F77B7E">
      <w:pPr>
        <w:spacing w:before="120" w:after="120" w:line="240" w:lineRule="auto"/>
        <w:jc w:val="both"/>
        <w:rPr>
          <w:rFonts w:eastAsia="Times New Roman"/>
          <w:lang w:val="en" w:eastAsia="en-GB"/>
        </w:rPr>
      </w:pPr>
      <w:r w:rsidRPr="00804663">
        <w:rPr>
          <w:rFonts w:eastAsia="Times New Roman"/>
          <w:lang w:val="en" w:eastAsia="en-GB"/>
        </w:rPr>
        <w:t xml:space="preserve">Please note that travelling time will be charged at the same hourly rate if the meeting is held outside of County Hall (Chelmsford). </w:t>
      </w:r>
      <w:r>
        <w:rPr>
          <w:rFonts w:eastAsia="Times New Roman"/>
          <w:lang w:val="en" w:eastAsia="en-GB"/>
        </w:rPr>
        <w:t xml:space="preserve"> If following a meeting written </w:t>
      </w:r>
      <w:r w:rsidRPr="00804663">
        <w:rPr>
          <w:rFonts w:eastAsia="Times New Roman"/>
          <w:lang w:val="en" w:eastAsia="en-GB"/>
        </w:rPr>
        <w:t>confirmation of the advice given (including checking the accuracy of minutes) is required, this work will be charged as written pre-application advice and is in addition to the fee charged for attending the meeting.</w:t>
      </w:r>
    </w:p>
    <w:p w14:paraId="5D02D319" w14:textId="77777777" w:rsidR="00F77B7E" w:rsidRPr="00804663" w:rsidRDefault="00F77B7E" w:rsidP="00F77B7E">
      <w:pPr>
        <w:spacing w:before="120" w:after="120" w:line="240" w:lineRule="auto"/>
        <w:jc w:val="both"/>
        <w:rPr>
          <w:rFonts w:eastAsia="Times New Roman"/>
          <w:i/>
          <w:lang w:val="en" w:eastAsia="en-GB"/>
        </w:rPr>
      </w:pPr>
      <w:r w:rsidRPr="00804663">
        <w:rPr>
          <w:rFonts w:eastAsia="Times New Roman"/>
          <w:lang w:val="en" w:eastAsia="en-GB"/>
        </w:rPr>
        <w:t xml:space="preserve">Where advice is provided regarding the level of developer contributions that may be sought, all figures are provided on a </w:t>
      </w:r>
      <w:r w:rsidR="00F01540">
        <w:rPr>
          <w:rFonts w:eastAsia="Times New Roman"/>
          <w:lang w:val="en" w:eastAsia="en-GB"/>
        </w:rPr>
        <w:t>‘</w:t>
      </w:r>
      <w:r w:rsidRPr="00804663">
        <w:rPr>
          <w:rFonts w:eastAsia="Times New Roman"/>
          <w:lang w:val="en" w:eastAsia="en-GB"/>
        </w:rPr>
        <w:t>without prejudice</w:t>
      </w:r>
      <w:r w:rsidR="00F01540">
        <w:rPr>
          <w:rFonts w:eastAsia="Times New Roman"/>
          <w:lang w:val="en" w:eastAsia="en-GB"/>
        </w:rPr>
        <w:t>’</w:t>
      </w:r>
      <w:r w:rsidRPr="00804663">
        <w:rPr>
          <w:rFonts w:eastAsia="Times New Roman"/>
          <w:lang w:val="en" w:eastAsia="en-GB"/>
        </w:rPr>
        <w:t xml:space="preserve"> basis and are subject to relevant indexation over time.  Please note in particular that school place forecasts are updated on a termly basis, thereby potentially altering the advice that may be given when a</w:t>
      </w:r>
      <w:r>
        <w:rPr>
          <w:rFonts w:eastAsia="Times New Roman"/>
          <w:lang w:val="en" w:eastAsia="en-GB"/>
        </w:rPr>
        <w:t xml:space="preserve"> planning application is made.</w:t>
      </w:r>
    </w:p>
    <w:p w14:paraId="50693E46" w14:textId="77777777" w:rsidR="00F77B7E" w:rsidRDefault="00F77B7E" w:rsidP="00F77B7E">
      <w:pPr>
        <w:spacing w:before="120" w:after="120" w:line="240" w:lineRule="auto"/>
        <w:jc w:val="both"/>
        <w:outlineLvl w:val="1"/>
        <w:rPr>
          <w:rFonts w:eastAsia="Times New Roman"/>
          <w:bCs/>
          <w:color w:val="222222"/>
          <w:lang w:val="en" w:eastAsia="en-GB"/>
        </w:rPr>
      </w:pPr>
    </w:p>
    <w:p w14:paraId="7086D540" w14:textId="77777777" w:rsidR="00785E11" w:rsidRDefault="00785E11">
      <w:pPr>
        <w:rPr>
          <w:rFonts w:eastAsia="Times New Roman"/>
          <w:bCs/>
          <w:color w:val="222222"/>
          <w:lang w:val="en" w:eastAsia="en-GB"/>
        </w:rPr>
      </w:pPr>
      <w:r>
        <w:rPr>
          <w:rFonts w:eastAsia="Times New Roman"/>
          <w:bCs/>
          <w:color w:val="222222"/>
          <w:lang w:val="en" w:eastAsia="en-GB"/>
        </w:rPr>
        <w:br w:type="page"/>
      </w:r>
    </w:p>
    <w:p w14:paraId="7FAFDF93" w14:textId="77777777" w:rsidR="00F77B7E" w:rsidRDefault="00F77B7E" w:rsidP="00F77B7E">
      <w:pPr>
        <w:spacing w:before="120" w:after="120" w:line="240" w:lineRule="auto"/>
        <w:jc w:val="both"/>
        <w:rPr>
          <w:rFonts w:eastAsia="Times New Roman"/>
          <w:b/>
          <w:bCs/>
          <w:lang w:val="en" w:eastAsia="en-GB"/>
        </w:rPr>
      </w:pPr>
    </w:p>
    <w:p w14:paraId="1920F6D4" w14:textId="77777777" w:rsidR="0050731F" w:rsidRDefault="0050731F" w:rsidP="00F77B7E">
      <w:pPr>
        <w:spacing w:before="120" w:after="120" w:line="240" w:lineRule="auto"/>
        <w:jc w:val="both"/>
        <w:rPr>
          <w:rFonts w:eastAsia="Times New Roman"/>
          <w:b/>
          <w:bCs/>
          <w:lang w:val="en" w:eastAsia="en-GB"/>
        </w:rPr>
      </w:pPr>
      <w:r>
        <w:rPr>
          <w:rFonts w:eastAsia="Times New Roman"/>
          <w:b/>
          <w:bCs/>
          <w:lang w:val="en" w:eastAsia="en-GB"/>
        </w:rPr>
        <w:t>Notes:</w:t>
      </w:r>
    </w:p>
    <w:p w14:paraId="20A9D033" w14:textId="77777777" w:rsidR="009F5AD8" w:rsidRPr="0097195D" w:rsidRDefault="009F5AD8" w:rsidP="00F77B7E">
      <w:pPr>
        <w:pStyle w:val="Default"/>
        <w:spacing w:before="120" w:after="120"/>
        <w:jc w:val="both"/>
      </w:pPr>
      <w:r w:rsidRPr="00902C50">
        <w:rPr>
          <w:color w:val="auto"/>
        </w:rPr>
        <w:t xml:space="preserve">Written responses will not be advice to the developer on how to secure planning permission for the proposals. The response will provide an indication of how the </w:t>
      </w:r>
      <w:r w:rsidRPr="0097195D">
        <w:t xml:space="preserve">County Council, as consultee on </w:t>
      </w:r>
      <w:r>
        <w:t xml:space="preserve">community infrastructure </w:t>
      </w:r>
      <w:r w:rsidRPr="0097195D">
        <w:t>matters, is likely to view the proposals</w:t>
      </w:r>
      <w:r>
        <w:t xml:space="preserve"> when submitted on a formal basis</w:t>
      </w:r>
      <w:r w:rsidRPr="0097195D">
        <w:t xml:space="preserve">. </w:t>
      </w:r>
    </w:p>
    <w:p w14:paraId="2DA4FC4F" w14:textId="77777777" w:rsidR="009F5AD8" w:rsidRDefault="00F01540" w:rsidP="00F77B7E">
      <w:pPr>
        <w:spacing w:before="120" w:after="120" w:line="240" w:lineRule="auto"/>
        <w:jc w:val="both"/>
        <w:rPr>
          <w:rFonts w:eastAsia="Times New Roman"/>
          <w:lang w:val="en" w:eastAsia="en-GB"/>
        </w:rPr>
      </w:pPr>
      <w:r>
        <w:t>Any</w:t>
      </w:r>
      <w:r w:rsidR="009F5AD8" w:rsidRPr="0097195D">
        <w:t xml:space="preserve"> pre-</w:t>
      </w:r>
      <w:r w:rsidR="009F5AD8">
        <w:t xml:space="preserve">application </w:t>
      </w:r>
      <w:r w:rsidR="009F5AD8" w:rsidRPr="0097195D">
        <w:t>advice</w:t>
      </w:r>
      <w:r w:rsidR="009F5AD8">
        <w:t xml:space="preserve"> </w:t>
      </w:r>
      <w:r>
        <w:t>is</w:t>
      </w:r>
      <w:r w:rsidR="009F5AD8" w:rsidRPr="0097195D">
        <w:t xml:space="preserve"> provided without prejudice to the County</w:t>
      </w:r>
      <w:r w:rsidR="009F5AD8">
        <w:t xml:space="preserve"> Council</w:t>
      </w:r>
      <w:r w:rsidR="009F5AD8" w:rsidRPr="0097195D">
        <w:t xml:space="preserve">’s final formal response on any future planning application. </w:t>
      </w:r>
      <w:r w:rsidR="009F5AD8" w:rsidRPr="00902C50">
        <w:rPr>
          <w:rFonts w:eastAsia="Times New Roman"/>
          <w:bCs/>
          <w:lang w:val="en" w:eastAsia="en-GB"/>
        </w:rPr>
        <w:t>T</w:t>
      </w:r>
      <w:r w:rsidR="009F5AD8" w:rsidRPr="00902C50">
        <w:rPr>
          <w:rFonts w:eastAsia="Times New Roman"/>
          <w:lang w:val="en" w:eastAsia="en-GB"/>
        </w:rPr>
        <w:t xml:space="preserve">he final decision on any planning application </w:t>
      </w:r>
      <w:r w:rsidR="009F5AD8">
        <w:rPr>
          <w:rFonts w:eastAsia="Times New Roman"/>
          <w:lang w:val="en" w:eastAsia="en-GB"/>
        </w:rPr>
        <w:t>will be</w:t>
      </w:r>
      <w:r w:rsidR="009F5AD8" w:rsidRPr="00902C50">
        <w:rPr>
          <w:rFonts w:eastAsia="Times New Roman"/>
          <w:lang w:val="en" w:eastAsia="en-GB"/>
        </w:rPr>
        <w:t xml:space="preserve"> taken by the planning authority, not by the </w:t>
      </w:r>
      <w:r w:rsidR="009F5AD8">
        <w:rPr>
          <w:rFonts w:eastAsia="Times New Roman"/>
          <w:lang w:val="en" w:eastAsia="en-GB"/>
        </w:rPr>
        <w:t>C</w:t>
      </w:r>
      <w:r w:rsidR="009F5AD8" w:rsidRPr="00902C50">
        <w:rPr>
          <w:rFonts w:eastAsia="Times New Roman"/>
          <w:lang w:val="en" w:eastAsia="en-GB"/>
        </w:rPr>
        <w:t xml:space="preserve">ounty </w:t>
      </w:r>
      <w:r w:rsidR="009F5AD8">
        <w:rPr>
          <w:rFonts w:eastAsia="Times New Roman"/>
          <w:lang w:val="en" w:eastAsia="en-GB"/>
        </w:rPr>
        <w:t>C</w:t>
      </w:r>
      <w:r w:rsidR="009F5AD8" w:rsidRPr="00902C50">
        <w:rPr>
          <w:rFonts w:eastAsia="Times New Roman"/>
          <w:lang w:val="en" w:eastAsia="en-GB"/>
        </w:rPr>
        <w:t>ouncil as consultee.</w:t>
      </w:r>
    </w:p>
    <w:sectPr w:rsidR="009F5A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4D93" w14:textId="77777777" w:rsidR="00303A83" w:rsidRDefault="00303A83" w:rsidP="00303A83">
      <w:pPr>
        <w:spacing w:after="0" w:line="240" w:lineRule="auto"/>
      </w:pPr>
      <w:r>
        <w:separator/>
      </w:r>
    </w:p>
  </w:endnote>
  <w:endnote w:type="continuationSeparator" w:id="0">
    <w:p w14:paraId="1B2792A7" w14:textId="77777777" w:rsidR="00303A83" w:rsidRDefault="00303A83" w:rsidP="0030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AA01" w14:textId="5FD0181F" w:rsidR="00303A83" w:rsidRDefault="006E675E">
    <w:pPr>
      <w:pStyle w:val="Footer"/>
    </w:pPr>
    <w:r>
      <w:t>April 20</w:t>
    </w:r>
    <w:r w:rsidR="00F439F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3CFD" w14:textId="77777777" w:rsidR="00303A83" w:rsidRDefault="00303A83" w:rsidP="00303A83">
      <w:pPr>
        <w:spacing w:after="0" w:line="240" w:lineRule="auto"/>
      </w:pPr>
      <w:r>
        <w:separator/>
      </w:r>
    </w:p>
  </w:footnote>
  <w:footnote w:type="continuationSeparator" w:id="0">
    <w:p w14:paraId="52427292" w14:textId="77777777" w:rsidR="00303A83" w:rsidRDefault="00303A83" w:rsidP="0030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7862AF"/>
    <w:multiLevelType w:val="multilevel"/>
    <w:tmpl w:val="61C427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845E6"/>
    <w:multiLevelType w:val="multilevel"/>
    <w:tmpl w:val="8CF663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F2221"/>
    <w:multiLevelType w:val="multilevel"/>
    <w:tmpl w:val="E2D24FB4"/>
    <w:lvl w:ilvl="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F023D"/>
    <w:multiLevelType w:val="multilevel"/>
    <w:tmpl w:val="F42E1D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57FC3"/>
    <w:multiLevelType w:val="multilevel"/>
    <w:tmpl w:val="775A54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D0968"/>
    <w:multiLevelType w:val="hybridMultilevel"/>
    <w:tmpl w:val="08FC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5799"/>
    <w:multiLevelType w:val="hybridMultilevel"/>
    <w:tmpl w:val="941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C7"/>
    <w:rsid w:val="000B4FF7"/>
    <w:rsid w:val="000B5A06"/>
    <w:rsid w:val="000D1BEE"/>
    <w:rsid w:val="001349DF"/>
    <w:rsid w:val="001820D2"/>
    <w:rsid w:val="001B1971"/>
    <w:rsid w:val="001C3955"/>
    <w:rsid w:val="002953C7"/>
    <w:rsid w:val="002D03B7"/>
    <w:rsid w:val="00303A83"/>
    <w:rsid w:val="00392272"/>
    <w:rsid w:val="00393B6F"/>
    <w:rsid w:val="003B7F4F"/>
    <w:rsid w:val="003D20D7"/>
    <w:rsid w:val="0040649F"/>
    <w:rsid w:val="00440179"/>
    <w:rsid w:val="004C3B53"/>
    <w:rsid w:val="004F0149"/>
    <w:rsid w:val="005032CF"/>
    <w:rsid w:val="0050731F"/>
    <w:rsid w:val="0051212B"/>
    <w:rsid w:val="00556DB0"/>
    <w:rsid w:val="00566AF1"/>
    <w:rsid w:val="00594020"/>
    <w:rsid w:val="00631779"/>
    <w:rsid w:val="0065317C"/>
    <w:rsid w:val="006E675E"/>
    <w:rsid w:val="006F306E"/>
    <w:rsid w:val="00783400"/>
    <w:rsid w:val="00785E11"/>
    <w:rsid w:val="007B45D8"/>
    <w:rsid w:val="007C6567"/>
    <w:rsid w:val="007E4355"/>
    <w:rsid w:val="00804663"/>
    <w:rsid w:val="00864957"/>
    <w:rsid w:val="00882204"/>
    <w:rsid w:val="00890DD0"/>
    <w:rsid w:val="008C5443"/>
    <w:rsid w:val="008E0F3A"/>
    <w:rsid w:val="008E180C"/>
    <w:rsid w:val="008F05A6"/>
    <w:rsid w:val="00902C50"/>
    <w:rsid w:val="009552EB"/>
    <w:rsid w:val="0097195D"/>
    <w:rsid w:val="00971A3A"/>
    <w:rsid w:val="009B5609"/>
    <w:rsid w:val="009B7508"/>
    <w:rsid w:val="009F5AD8"/>
    <w:rsid w:val="00A5599C"/>
    <w:rsid w:val="00A9382E"/>
    <w:rsid w:val="00B075F9"/>
    <w:rsid w:val="00B1313B"/>
    <w:rsid w:val="00C22074"/>
    <w:rsid w:val="00C51F1F"/>
    <w:rsid w:val="00C62120"/>
    <w:rsid w:val="00CB00F9"/>
    <w:rsid w:val="00CE46E0"/>
    <w:rsid w:val="00D20070"/>
    <w:rsid w:val="00D3086B"/>
    <w:rsid w:val="00D32494"/>
    <w:rsid w:val="00D41F70"/>
    <w:rsid w:val="00D42EAA"/>
    <w:rsid w:val="00D56847"/>
    <w:rsid w:val="00E040AD"/>
    <w:rsid w:val="00E25688"/>
    <w:rsid w:val="00E702F1"/>
    <w:rsid w:val="00E736B6"/>
    <w:rsid w:val="00E979A6"/>
    <w:rsid w:val="00EC40F7"/>
    <w:rsid w:val="00F01540"/>
    <w:rsid w:val="00F34C78"/>
    <w:rsid w:val="00F439F3"/>
    <w:rsid w:val="00F7071D"/>
    <w:rsid w:val="00F77B7E"/>
    <w:rsid w:val="00FB6DA6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81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F4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C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83"/>
  </w:style>
  <w:style w:type="paragraph" w:styleId="Footer">
    <w:name w:val="footer"/>
    <w:basedOn w:val="Normal"/>
    <w:link w:val="FooterChar"/>
    <w:uiPriority w:val="99"/>
    <w:unhideWhenUsed/>
    <w:rsid w:val="0030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9ED0-FB5A-4B94-B256-9831DAD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2020-05-26T14:41:00Z</dcterms:created>
  <dcterms:modified xsi:type="dcterms:W3CDTF">2020-05-26T14:41:00Z</dcterms:modified>
</cp:coreProperties>
</file>